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การสร้างความโปร่งใสตามหลัก</w:t>
      </w:r>
      <w:proofErr w:type="spellStart"/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ธรรมาภิ</w:t>
      </w:r>
      <w:proofErr w:type="spellEnd"/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บาล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ขององค์การบริหารส่วนตำบล</w:t>
      </w:r>
      <w:r w:rsidR="003C5474">
        <w:rPr>
          <w:rStyle w:val="a4"/>
          <w:rFonts w:ascii="TH NiramitIT๙" w:hAnsi="TH NiramitIT๙" w:cs="TH NiramitIT๙" w:hint="cs"/>
          <w:color w:val="333333"/>
          <w:sz w:val="32"/>
          <w:szCs w:val="32"/>
          <w:cs/>
        </w:rPr>
        <w:t>หลุบคา   ประจำปี  2560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การสร้างความโปร่งใสตามหลักธรรม</w:t>
      </w:r>
      <w:proofErr w:type="spellStart"/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ภิ</w:t>
      </w:r>
      <w:proofErr w:type="spellEnd"/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บาล</w:t>
      </w:r>
    </w:p>
    <w:p w:rsidR="00A93E01" w:rsidRPr="003C5474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b/>
          <w:bCs/>
          <w:color w:val="333333"/>
          <w:sz w:val="32"/>
          <w:szCs w:val="32"/>
        </w:rPr>
      </w:pPr>
      <w:r w:rsidRPr="003C5474">
        <w:rPr>
          <w:rFonts w:ascii="TH NiramitIT๙" w:hAnsi="TH NiramitIT๙" w:cs="TH NiramitIT๙"/>
          <w:b/>
          <w:bCs/>
          <w:color w:val="333333"/>
          <w:sz w:val="32"/>
          <w:szCs w:val="32"/>
          <w:cs/>
        </w:rPr>
        <w:t>ความโปร่งใส (</w:t>
      </w:r>
      <w:r w:rsidRPr="003C5474">
        <w:rPr>
          <w:rFonts w:ascii="TH NiramitIT๙" w:hAnsi="TH NiramitIT๙" w:cs="TH NiramitIT๙"/>
          <w:b/>
          <w:bCs/>
          <w:color w:val="333333"/>
          <w:sz w:val="32"/>
          <w:szCs w:val="32"/>
        </w:rPr>
        <w:t>Transparency)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หมายถึง การกระทำการใด ๆ ของภาครัฐทั้ง ในระดับบุคคลและองค์กรที่ผู้อื่นสามารถมองเห็นได้คาดเดาได้และเข้าใจได้ ครอบคลุมถึงทุกการ กระทำที่เป็นผลจากการ ตัดสินใจของผู้บริหาร การดำเนินงานทางธุรกิจ และงานสาธารณะประโยชน์ต่าง ๆ เช่น การมี ระบบงานและขั้นตอนการทำงานที่ชัดเจน (ซึ่งจะดูได้จากกฎระเบียบหรือประกาศ) การมีหลักเกณฑ์ประเมินหรือการให้คุณให้โทษที่ชัดเจน การเปิดเผยข้อมูลข่าวสารที่  ถูกต้อง อย่างตรงไปตรงมา ความโปร่งใสจึงเป็น เครื่องมือที่สำคัญในการตรวจสอบความ ถูกต้องและช่วยป้องกันไม่ให้เกิดการทุจริต รวมทั้งนำไปสู่การสร้างความไว้วางใจ  ซึ่งกันและกันทั้งระหว่างผู้ปฏิบัติร่วมกันในองค์กรเดียวกันระหว่างประชาชนต่อรัฐไปจนถึงระหว่างคนในชาติด้วยกัน ดังนั้น  ทุกองค์กรไม่ว่าจะเป็นหน่วยงานภาครัฐหรือภาคเอกชน ควรปรับปรุงกลไกการทำงานให้มีความโปร่งใส มีการเปิดเผยข้อมูลข่าวสารที่เป็นประโยชน์ 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และช่วยตรวจสอบความถูกต้องในการทำงานได้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ความโปร่งใสในการปฏิบัติงานขององค์การบริหารส่วนตำบล</w:t>
      </w:r>
      <w:r w:rsidR="003C5474">
        <w:rPr>
          <w:rStyle w:val="a4"/>
          <w:rFonts w:ascii="TH NiramitIT๙" w:hAnsi="TH NiramitIT๙" w:cs="TH NiramitIT๙" w:hint="cs"/>
          <w:color w:val="333333"/>
          <w:sz w:val="32"/>
          <w:szCs w:val="32"/>
          <w:cs/>
        </w:rPr>
        <w:t>หลุบคา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การเผยแพร่และการประชาสัมพันธ์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 xml:space="preserve">(1) </w:t>
      </w:r>
      <w:proofErr w:type="gramStart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มีการเปิดเผยข้อมูลข่าวสารการประชุมสภาท้องถิ่น</w:t>
      </w:r>
      <w:proofErr w:type="gramEnd"/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(2)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มีการเปิดเผยข้อมูลแผนพัฒนา ท้องถิ่น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(3)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มีการเปิดเผยข้อมูลการจัดหา รายได้และการจัดเก็บภาษีของท้องถิ่น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(4)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มีการเปิดเผยข้อบัญญัติ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(5)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มีการเปิดเผยข้อมูลการจัดซื้อจัด จ้างของ องค์กรปกครองส่วนท้องถิ่น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> </w:t>
      </w:r>
    </w:p>
    <w:p w:rsidR="003C5474" w:rsidRDefault="00A93E01" w:rsidP="00A93E01">
      <w:pPr>
        <w:pStyle w:val="a3"/>
        <w:shd w:val="clear" w:color="auto" w:fill="FFFFFF"/>
        <w:spacing w:before="0" w:beforeAutospacing="0" w:after="360" w:afterAutospacing="0"/>
        <w:jc w:val="center"/>
        <w:rPr>
          <w:rStyle w:val="a4"/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>    </w:t>
      </w: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</w:rPr>
        <w:t> </w:t>
      </w:r>
    </w:p>
    <w:p w:rsidR="00A93E01" w:rsidRPr="00A93E01" w:rsidRDefault="00A93E01" w:rsidP="003C5474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lastRenderedPageBreak/>
        <w:t>การประเมินผลและการตรวจสอบ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 xml:space="preserve">(1)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มีการแต่งตั้งตัวแทนประชาคมเป็น คณะกรรมการดาเนินการจัดซื้อจัดจ้างในชุด ต่างๆ เช่น คณะกรรมการเปิดซองสอบราคาคณะกรรมการรับและเปิดซองประกวดราคา </w:t>
      </w:r>
      <w:proofErr w:type="gramStart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คณะกรรมการตรวจการจ้างเป็นต้น</w:t>
      </w:r>
      <w:proofErr w:type="gramEnd"/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(2)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มีการจัดตั้งระบบควบคุมภายใน องค์กรปกครองส่วนท้องถิ่น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(3)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มีการเปิดโอกาสให้ประชาชน กลุ่ม องค์กรชุมชนติดตามประเมินผลการ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t> 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ดำเนินกิจกรรม/โครงการขององค์กรปกครองส่วนท้องถิ่น</w:t>
      </w:r>
    </w:p>
    <w:p w:rsidR="00A93E01" w:rsidRPr="00A93E01" w:rsidRDefault="00A93E01" w:rsidP="00A0155E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การบริหารกิจการองค์กรปกครองส่วน ท้องถิ่น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 xml:space="preserve">(1) </w:t>
      </w:r>
      <w:proofErr w:type="gramStart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มีการเปิดช่องทางให้ประชาชนแจ้งข่าวการทุจริต</w:t>
      </w:r>
      <w:proofErr w:type="gramEnd"/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(2)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มีการประกาศเจตนารมณ์ไม่ </w:t>
      </w:r>
      <w:proofErr w:type="spellStart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คอร์รัป</w:t>
      </w:r>
      <w:proofErr w:type="spellEnd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ชัน</w:t>
      </w:r>
    </w:p>
    <w:p w:rsidR="00A93E01" w:rsidRPr="00A93E01" w:rsidRDefault="00A93E01" w:rsidP="00A0155E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> </w:t>
      </w:r>
      <w:r w:rsidRPr="00A93E01">
        <w:rPr>
          <w:rStyle w:val="a4"/>
          <w:rFonts w:ascii="TH NiramitIT๙" w:hAnsi="TH NiramitIT๙" w:cs="TH NiramitIT๙"/>
          <w:color w:val="333333"/>
          <w:sz w:val="32"/>
          <w:szCs w:val="32"/>
          <w:cs/>
        </w:rPr>
        <w:t>สภาท้องถิ่น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 xml:space="preserve">(1)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มีการเปิดโอกาสให้ประชาชนเข้าฟัง การประชุมสภาท้องถิ่น เช่น </w:t>
      </w:r>
      <w:proofErr w:type="gramStart"/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มีการจัดเตรียมสถานที่สาหรับประชาชนนั่งฟังการประชุมสภาท้องถิ่น</w:t>
      </w:r>
      <w:proofErr w:type="gramEnd"/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  <w:t xml:space="preserve">(2)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มีการเผยแพร่รายงานการประชุม สภาท้องถิ่น</w:t>
      </w:r>
    </w:p>
    <w:p w:rsidR="00A93E01" w:rsidRPr="00A93E01" w:rsidRDefault="00A93E01" w:rsidP="00A93E01">
      <w:pPr>
        <w:pStyle w:val="a3"/>
        <w:shd w:val="clear" w:color="auto" w:fill="FFFFFF"/>
        <w:spacing w:before="0" w:beforeAutospacing="0" w:after="360" w:afterAutospacing="0"/>
        <w:rPr>
          <w:rFonts w:ascii="TH NiramitIT๙" w:hAnsi="TH NiramitIT๙" w:cs="TH NiramitIT๙"/>
          <w:color w:val="333333"/>
          <w:sz w:val="32"/>
          <w:szCs w:val="32"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</w:rPr>
        <w:t> </w:t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>
        <w:rPr>
          <w:rFonts w:ascii="TH NiramitIT๙" w:hAnsi="TH NiramitIT๙" w:cs="TH NiramitIT๙"/>
          <w:color w:val="333333"/>
          <w:sz w:val="32"/>
          <w:szCs w:val="32"/>
        </w:rPr>
        <w:tab/>
      </w:r>
      <w:r w:rsidR="00A0155E" w:rsidRPr="00A0155E">
        <w:rPr>
          <w:rFonts w:ascii="TH NiramitIT๙" w:hAnsi="TH NiramitIT๙" w:cs="TH NiramitIT๙"/>
          <w:color w:val="333333"/>
          <w:sz w:val="32"/>
          <w:szCs w:val="32"/>
        </w:rPr>
        <w:t>http://www.lupka.go.th/</w:t>
      </w:r>
    </w:p>
    <w:p w:rsidR="00226644" w:rsidRPr="00A93E01" w:rsidRDefault="00A93E01" w:rsidP="00A0155E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TH NiramitIT๙" w:hAnsi="TH NiramitIT๙" w:cs="TH NiramitIT๙" w:hint="cs"/>
          <w:sz w:val="32"/>
          <w:szCs w:val="32"/>
          <w:cs/>
        </w:rPr>
      </w:pP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จัดทำโดย  สำนักปลัด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องค์การบริหารส่วนตำบล</w:t>
      </w:r>
      <w:r w:rsidR="00A0155E">
        <w:rPr>
          <w:rFonts w:ascii="TH NiramitIT๙" w:hAnsi="TH NiramitIT๙" w:cs="TH NiramitIT๙" w:hint="cs"/>
          <w:color w:val="333333"/>
          <w:sz w:val="32"/>
          <w:szCs w:val="32"/>
          <w:cs/>
        </w:rPr>
        <w:t>หลุบคา</w:t>
      </w:r>
      <w:r w:rsidRPr="00A93E01">
        <w:rPr>
          <w:rFonts w:ascii="TH NiramitIT๙" w:hAnsi="TH NiramitIT๙" w:cs="TH NiramitIT๙"/>
          <w:color w:val="333333"/>
          <w:sz w:val="32"/>
          <w:szCs w:val="32"/>
        </w:rPr>
        <w:br/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>อำเภอ</w:t>
      </w:r>
      <w:proofErr w:type="spellStart"/>
      <w:r w:rsidR="00A0155E">
        <w:rPr>
          <w:rFonts w:ascii="TH NiramitIT๙" w:hAnsi="TH NiramitIT๙" w:cs="TH NiramitIT๙" w:hint="cs"/>
          <w:color w:val="333333"/>
          <w:sz w:val="32"/>
          <w:szCs w:val="32"/>
          <w:cs/>
        </w:rPr>
        <w:t>แก้งคร้อ</w:t>
      </w:r>
      <w:proofErr w:type="spellEnd"/>
      <w:r w:rsidR="00A0155E">
        <w:rPr>
          <w:rFonts w:ascii="TH NiramitIT๙" w:hAnsi="TH NiramitIT๙" w:cs="TH NiramitIT๙" w:hint="cs"/>
          <w:color w:val="333333"/>
          <w:sz w:val="32"/>
          <w:szCs w:val="32"/>
          <w:cs/>
        </w:rPr>
        <w:t xml:space="preserve">  </w:t>
      </w:r>
      <w:r w:rsidRPr="00A93E01">
        <w:rPr>
          <w:rFonts w:ascii="TH NiramitIT๙" w:hAnsi="TH NiramitIT๙" w:cs="TH NiramitIT๙"/>
          <w:color w:val="333333"/>
          <w:sz w:val="32"/>
          <w:szCs w:val="32"/>
          <w:cs/>
        </w:rPr>
        <w:t xml:space="preserve">  จังหวัด</w:t>
      </w:r>
      <w:r w:rsidR="00A0155E">
        <w:rPr>
          <w:rFonts w:ascii="TH NiramitIT๙" w:hAnsi="TH NiramitIT๙" w:cs="TH NiramitIT๙" w:hint="cs"/>
          <w:color w:val="333333"/>
          <w:sz w:val="32"/>
          <w:szCs w:val="32"/>
          <w:cs/>
        </w:rPr>
        <w:t>ชัยภูมิ</w:t>
      </w:r>
    </w:p>
    <w:sectPr w:rsidR="00226644" w:rsidRPr="00A93E01" w:rsidSect="0022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93E01"/>
    <w:rsid w:val="00226644"/>
    <w:rsid w:val="003C5474"/>
    <w:rsid w:val="00A0155E"/>
    <w:rsid w:val="00A93E01"/>
    <w:rsid w:val="00C3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E0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A93E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3E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3E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AND MOBILE</dc:creator>
  <cp:lastModifiedBy>COM AND MOBILE</cp:lastModifiedBy>
  <cp:revision>4</cp:revision>
  <dcterms:created xsi:type="dcterms:W3CDTF">2018-05-03T08:49:00Z</dcterms:created>
  <dcterms:modified xsi:type="dcterms:W3CDTF">2018-05-03T08:51:00Z</dcterms:modified>
</cp:coreProperties>
</file>